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F6" w:rsidRDefault="00E021F6" w:rsidP="00E021F6">
      <w:r>
        <w:t>1. Discute la analogía entre mente y ordenador: semejanzas y diferencias.</w:t>
      </w:r>
    </w:p>
    <w:p w:rsidR="00E021F6" w:rsidRDefault="00E021F6" w:rsidP="00E021F6">
      <w:r>
        <w:t>2. Distingue entre:</w:t>
      </w:r>
    </w:p>
    <w:p w:rsidR="00E021F6" w:rsidRDefault="00E021F6" w:rsidP="00E021F6">
      <w:pPr>
        <w:spacing w:after="0"/>
      </w:pPr>
      <w:r>
        <w:tab/>
        <w:t xml:space="preserve"> a) algoritmos y heurísticos.</w:t>
      </w:r>
    </w:p>
    <w:p w:rsidR="00E021F6" w:rsidRDefault="00E021F6" w:rsidP="00E021F6">
      <w:pPr>
        <w:spacing w:after="0"/>
      </w:pPr>
      <w:r>
        <w:tab/>
        <w:t xml:space="preserve"> b) memoria a corto plazo (MCP) y  memoria a largo plazo (MLP)</w:t>
      </w:r>
    </w:p>
    <w:p w:rsidR="00E021F6" w:rsidRDefault="00E021F6" w:rsidP="00E021F6">
      <w:pPr>
        <w:spacing w:after="0"/>
      </w:pPr>
    </w:p>
    <w:p w:rsidR="00E021F6" w:rsidRDefault="00E021F6" w:rsidP="00E021F6">
      <w:r>
        <w:t xml:space="preserve"> 3. ¿Qué es el “efecto de disponibilidad” de nuestros juicios heurísticos? Explícalo a partir de casos conocidos</w:t>
      </w:r>
      <w:r>
        <w:t>.</w:t>
      </w:r>
      <w:r>
        <w:t xml:space="preserve"> </w:t>
      </w:r>
    </w:p>
    <w:p w:rsidR="00E021F6" w:rsidRDefault="00E021F6" w:rsidP="00E021F6">
      <w:r>
        <w:t>4. Explica el procesamiento mental implicado en la comprensión del lenguaje</w:t>
      </w:r>
      <w:r>
        <w:t>.</w:t>
      </w:r>
    </w:p>
    <w:p w:rsidR="00E021F6" w:rsidRDefault="00E021F6" w:rsidP="00E021F6">
      <w:r>
        <w:t>5. Distingue entre los Sistemas 1 y 2,  explica cómo funciona la mente a partir de ellos e interpreta los experimentos de la “madre cirujana”  y del “gorila invisible”.</w:t>
      </w:r>
    </w:p>
    <w:p w:rsidR="00E021F6" w:rsidRDefault="00E021F6" w:rsidP="00E021F6">
      <w:r>
        <w:t>6. El heurístico de analogía: ¿cuándo funciona y cuándo no?</w:t>
      </w:r>
    </w:p>
    <w:p w:rsidR="00E021F6" w:rsidRDefault="00E021F6" w:rsidP="00E021F6">
      <w:r>
        <w:t xml:space="preserve">7. ¿Por qué es importante el conocimiento de la probabilidad? </w:t>
      </w:r>
      <w:r>
        <w:t xml:space="preserve"> </w:t>
      </w:r>
      <w:r>
        <w:t xml:space="preserve">Sesgos en la comprensión de series aleatorias </w:t>
      </w:r>
    </w:p>
    <w:p w:rsidR="00E021F6" w:rsidRDefault="00E021F6" w:rsidP="00E021F6">
      <w:r>
        <w:t xml:space="preserve">8. Errores heurísticos de probabilidad. </w:t>
      </w:r>
    </w:p>
    <w:p w:rsidR="00776DED" w:rsidRDefault="00E021F6" w:rsidP="00E021F6">
      <w:r>
        <w:t>9. Explica la Influencia del heurístico de “representatividad” en los sesgos cognitivos de probabilidad y en el razonamiento lógico a partir de la secuencia de</w:t>
      </w:r>
      <w:r>
        <w:t>l nacimiento de los hijos y de</w:t>
      </w:r>
      <w:r>
        <w:t>l “error de conjunción</w:t>
      </w:r>
    </w:p>
    <w:p w:rsidR="00E021F6" w:rsidRDefault="00E021F6" w:rsidP="00E021F6">
      <w:r>
        <w:t>10. ¿Qué es la probabilidad condicional? Explica el sesgo cognitivo que, en su estimación, comete la esposa celosa del marido enamorado del baile.</w:t>
      </w:r>
    </w:p>
    <w:p w:rsidR="00776DED" w:rsidRDefault="00E021F6" w:rsidP="00E021F6">
      <w:r>
        <w:t>11. ¿Cómo se manifiesta la ilusión de control en nuestra comprensión relativa al pasado y al futuro? ¿Y en nuestro autoconocimiento?</w:t>
      </w:r>
    </w:p>
    <w:p w:rsidR="00E021F6" w:rsidRDefault="00776DED" w:rsidP="00E021F6">
      <w:r>
        <w:t xml:space="preserve"> </w:t>
      </w:r>
      <w:r w:rsidR="00E021F6">
        <w:t>12. ¿Qué es el “sesgo de confirmación” y por qué dificulta una evaluación y autoevaluación objetiva?</w:t>
      </w:r>
    </w:p>
    <w:p w:rsidR="00E021F6" w:rsidRDefault="00E021F6" w:rsidP="00E021F6">
      <w:r>
        <w:t>13. Explica la “aversión a la pérdida” y nuestra comprensión del riesgo a partir de los experimentos de Kahneman y Tverski.</w:t>
      </w:r>
    </w:p>
    <w:p w:rsidR="00776DED" w:rsidRDefault="00E021F6" w:rsidP="00E021F6">
      <w:r>
        <w:t xml:space="preserve">14. </w:t>
      </w:r>
    </w:p>
    <w:p w:rsidR="00E021F6" w:rsidRDefault="00E021F6" w:rsidP="00E021F6">
      <w:r>
        <w:t>a) Interpreta: “tendemos fácilmente a interpretar nuestras estimaciones estadísticas como leyes probabilísticas”</w:t>
      </w:r>
    </w:p>
    <w:p w:rsidR="00E021F6" w:rsidRDefault="00E021F6" w:rsidP="00E021F6">
      <w:r>
        <w:t xml:space="preserve">b) La influencia del formato (forma de presentar la información) en la manipulación estadística. </w:t>
      </w:r>
    </w:p>
    <w:p w:rsidR="00E021F6" w:rsidRDefault="00E021F6" w:rsidP="00E021F6">
      <w:r>
        <w:t>15. Compara e interpreta la prueba de selección de Wason y la revisión de Cosmides</w:t>
      </w:r>
    </w:p>
    <w:p w:rsidR="00E021F6" w:rsidRDefault="00E021F6" w:rsidP="00E021F6">
      <w:r>
        <w:t>16.  ¿Cuál es la principal causa de los errores cognitivos que cometemos en el razonamiento lógico?</w:t>
      </w:r>
    </w:p>
    <w:p w:rsidR="00E021F6" w:rsidRDefault="00E021F6" w:rsidP="00E021F6">
      <w:r>
        <w:lastRenderedPageBreak/>
        <w:t xml:space="preserve">17. </w:t>
      </w:r>
      <w:r w:rsidR="00776DED">
        <w:t xml:space="preserve"> Los</w:t>
      </w:r>
      <w:r>
        <w:t xml:space="preserve"> “sesgos de  atribución” en nuestras relaciones con los demás</w:t>
      </w:r>
    </w:p>
    <w:p w:rsidR="00776DED" w:rsidRDefault="00E021F6" w:rsidP="00E021F6">
      <w:r>
        <w:t>16.</w:t>
      </w:r>
    </w:p>
    <w:p w:rsidR="00E021F6" w:rsidRDefault="00E021F6" w:rsidP="00E021F6">
      <w:r>
        <w:t xml:space="preserve"> a)</w:t>
      </w:r>
      <w:r w:rsidR="00776DED">
        <w:t xml:space="preserve"> </w:t>
      </w:r>
      <w:r>
        <w:t>¿Qué es el efecto Forer?</w:t>
      </w:r>
    </w:p>
    <w:p w:rsidR="00E021F6" w:rsidRDefault="00E021F6" w:rsidP="00E021F6">
      <w:bookmarkStart w:id="0" w:name="_GoBack"/>
      <w:bookmarkEnd w:id="0"/>
      <w:r>
        <w:t>b) Interpreta el caso de los “gemelos hedónicos”</w:t>
      </w:r>
    </w:p>
    <w:p w:rsidR="00E021F6" w:rsidRDefault="00E021F6" w:rsidP="00E021F6"/>
    <w:p w:rsidR="00F73F14" w:rsidRDefault="00F73F14"/>
    <w:sectPr w:rsidR="00F73F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F6"/>
    <w:rsid w:val="00776DED"/>
    <w:rsid w:val="00E021F6"/>
    <w:rsid w:val="00F7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1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1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2019-05-21T10:09:00Z</dcterms:created>
  <dcterms:modified xsi:type="dcterms:W3CDTF">2019-05-21T10:22:00Z</dcterms:modified>
</cp:coreProperties>
</file>